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CB14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水溶液中的离子反应</w:t>
      </w:r>
    </w:p>
    <w:p w14:paraId="5DE9488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盐类的水解</w:t>
      </w:r>
    </w:p>
    <w:p w14:paraId="59915B0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盐类水解的原理</w:t>
      </w:r>
    </w:p>
    <w:p w14:paraId="385E2DE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012E0C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1．盐类的水解</w:t>
      </w:r>
    </w:p>
    <w:p w14:paraId="3F457261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(1)有弱才水解——必须含有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弱酸或弱碱</w:t>
      </w:r>
      <w:r>
        <w:rPr>
          <w:rFonts w:ascii="Times New Roman" w:hAnsi="Times New Roman" w:eastAsia="宋体" w:cs="Times New Roman"/>
          <w:szCs w:val="21"/>
        </w:rPr>
        <w:t>的离子才能发生水解。</w:t>
      </w:r>
    </w:p>
    <w:p w14:paraId="6641CF66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(2)无弱不水解——强酸强碱盐不发生水解。常见不水解的离子：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强酸阴离子：Cl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、NO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、Br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强碱阳离子：K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、Na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、Ca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、Ba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5BE65E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(3)谁弱谁水解——发生水解的是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弱碱阳离子或弱酸阴离子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459282F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pacing w:val="2"/>
          <w:szCs w:val="21"/>
        </w:rPr>
      </w:pPr>
      <w:r>
        <w:rPr>
          <w:rFonts w:ascii="Times New Roman" w:hAnsi="Times New Roman" w:eastAsia="宋体" w:cs="Times New Roman"/>
          <w:spacing w:val="2"/>
          <w:szCs w:val="21"/>
        </w:rPr>
        <w:t>(4)谁强显谁性——组成盐的酸根离子(碱的阳离子)是强酸根离子(强碱的阳离子)，则显酸(碱)性。</w:t>
      </w:r>
    </w:p>
    <w:p w14:paraId="1B679347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(5)都弱都水解——弱酸弱碱盐因阴、阳离子都能发生水解且两水解过程可相互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促进</w:t>
      </w:r>
      <w:r>
        <w:rPr>
          <w:rFonts w:ascii="Times New Roman" w:hAnsi="Times New Roman" w:eastAsia="宋体" w:cs="Times New Roman"/>
          <w:szCs w:val="21"/>
        </w:rPr>
        <w:t>，所以水解程度较大，少数可以完全水解。</w:t>
      </w:r>
    </w:p>
    <w:p w14:paraId="6F89DC8A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(6)同强显中性——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强酸强碱盐溶液显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中性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盐中的阳离子对应的碱的电离常数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与盐中的阴离子对应的酸的电离常数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相等时，盐溶液呈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中性</w:t>
      </w:r>
      <w:r>
        <w:rPr>
          <w:rFonts w:ascii="Times New Roman" w:hAnsi="Times New Roman" w:eastAsia="宋体" w:cs="Times New Roman"/>
          <w:szCs w:val="21"/>
        </w:rPr>
        <w:t>，如CH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溶液呈中性。</w:t>
      </w:r>
    </w:p>
    <w:p w14:paraId="16DE7A7E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(7)越弱越水解——组成盐的酸根离子对应的酸(即水解生成的酸)酸性越弱(或阳离子对应的碱的碱性越弱)，水解程度就越大，此即“越弱越水解”规律。</w:t>
      </w:r>
    </w:p>
    <w:p w14:paraId="700DFE06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电离程度：CH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COOH＞H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＞HCN＞HCO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，水解程度：CH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＜HCO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＜CN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＜CO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63D72C9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3.水解离子方程式的书写方法</w:t>
      </w:r>
    </w:p>
    <w:p w14:paraId="50D71D0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(1)一般盐类水解程度很小,水解产物很少,通常不生成沉淀和气体,也不发生分解,因此盐类水解的离子方程式中不标“↓”或“↑”(彻底水解除外),也不把生成物(如NH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·H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O、H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等)写成其分解产物的形式。</w:t>
      </w:r>
    </w:p>
    <w:p w14:paraId="6781BD3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(2)盐类的水解是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可逆</w:t>
      </w:r>
      <w:r>
        <w:rPr>
          <w:rFonts w:ascii="Times New Roman" w:hAnsi="Times New Roman" w:eastAsia="宋体" w:cs="Times New Roman"/>
          <w:szCs w:val="21"/>
        </w:rPr>
        <w:t>反应,是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中和</w:t>
      </w:r>
      <w:r>
        <w:rPr>
          <w:rFonts w:ascii="Times New Roman" w:hAnsi="Times New Roman" w:eastAsia="宋体" w:cs="Times New Roman"/>
          <w:szCs w:val="21"/>
        </w:rPr>
        <w:t>反应的逆反应,而中和反应是趋于完全的反应,所以盐的水解很微弱,其离子方程式一般不写“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65" name="图片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" name="图片 13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”而写“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66" name="图片 1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图片 13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”。</w:t>
      </w:r>
    </w:p>
    <w:p w14:paraId="77456DE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(3)多元弱酸的酸根离子水解是分步进行的,以第一步水解为主,书写水解方程式时应分步写;多元弱碱的阳离子水解复杂,可一步写出。</w:t>
      </w:r>
    </w:p>
    <w:p w14:paraId="3D961F3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(4)若阴、阳离子的水解相互促进,由于水解完全,书写时要用“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70" name="图片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图片 13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”“↑”“↓”等。例如,硫化钠和氯化铝混合溶液反应的离子方程式为2Al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+3S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+6H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371" name="图片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图片 13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2Al(OH)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↓+3H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S↑。</w:t>
      </w:r>
    </w:p>
    <w:p w14:paraId="43387B30">
      <w:pPr>
        <w:spacing w:line="360" w:lineRule="auto"/>
        <w:rPr>
          <w:rFonts w:ascii="Times New Roman" w:hAnsi="Times New Roman" w:eastAsia="黑体" w:cs="Times New Roman"/>
          <w:spacing w:val="-16"/>
          <w:szCs w:val="21"/>
        </w:rPr>
      </w:pPr>
      <w:r>
        <w:rPr>
          <w:rFonts w:ascii="Times New Roman" w:hAnsi="Times New Roman" w:eastAsia="宋体" w:cs="Times New Roman"/>
          <w:szCs w:val="21"/>
        </w:rPr>
        <w:t>常见的发生完全双水解的离子对有Al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、HS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、S</w:t>
      </w:r>
      <w:r>
        <w:rPr>
          <w:rFonts w:ascii="Times New Roman" w:hAnsi="Times New Roman" w:eastAsia="宋体" w:cs="Times New Roman"/>
          <w:szCs w:val="21"/>
          <w:vertAlign w:val="superscript"/>
        </w:rPr>
        <w:t>2-</w:t>
      </w:r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等,Fe</w:t>
      </w:r>
      <w:r>
        <w:rPr>
          <w:rFonts w:ascii="Times New Roman" w:hAnsi="Times New Roman" w:eastAsia="宋体" w:cs="Times New Roman"/>
          <w:szCs w:val="21"/>
          <w:vertAlign w:val="superscript"/>
        </w:rPr>
        <w:t>3+</w:t>
      </w:r>
      <w:r>
        <w:rPr>
          <w:rFonts w:ascii="Times New Roman" w:hAnsi="Times New Roman" w:eastAsia="宋体" w:cs="Times New Roman"/>
          <w:szCs w:val="21"/>
        </w:rPr>
        <w:t>与HC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、C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3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2−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、Al</w:t>
      </w:r>
      <m:oMath>
        <m:sSubSup>
          <m:sSubSupPr>
            <m:ctrlPr>
              <w:rPr>
                <w:rFonts w:ascii="Cambria Math" w:hAnsi="Cambria Math" w:eastAsia="宋体" w:cs="Times New Roman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O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Cs w:val="21"/>
              </w:rPr>
              <m:t>2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宋体" w:cs="Times New Roman"/>
                <w:b w:val="0"/>
                <w:i w:val="0"/>
                <w:szCs w:val="21"/>
              </w:rPr>
              <m:t>-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sup>
        </m:sSubSup>
      </m:oMath>
      <w:r>
        <w:rPr>
          <w:rFonts w:ascii="Times New Roman" w:hAnsi="Times New Roman" w:eastAsia="宋体" w:cs="Times New Roman"/>
          <w:szCs w:val="21"/>
        </w:rPr>
        <w:t>等。</w:t>
      </w:r>
    </w:p>
    <w:p w14:paraId="68DAC41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2BA19686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(1)酸式盐溶液可能呈酸性，也可能呈碱性(　</w:t>
      </w:r>
      <w:r>
        <w:rPr>
          <w:rFonts w:ascii="Times New Roman" w:hAnsi="Times New Roman" w:eastAsia="黑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118694B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(2)某盐溶液呈酸性，该盐一定发生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了水解反应(　</w:t>
      </w:r>
      <w:r>
        <w:rPr>
          <w:rFonts w:ascii="Times New Roman" w:hAnsi="Times New Roman" w:eastAsia="黑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08C618C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(3)常温下，pH＝10的CH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COONa溶液与pH＝4的NH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Cl溶液，水的电离程度相同(　</w:t>
      </w:r>
      <w:r>
        <w:rPr>
          <w:rFonts w:ascii="Times New Roman" w:hAnsi="Times New Roman" w:eastAsia="黑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4872914">
      <w:pPr>
        <w:tabs>
          <w:tab w:val="left" w:pos="3119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水溶液呈中性，溶液中的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)(　</w:t>
      </w:r>
      <w:r>
        <w:rPr>
          <w:rFonts w:ascii="Times New Roman" w:hAnsi="Times New Roman" w:eastAsia="黑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03FA95A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br w:type="page"/>
      </w:r>
    </w:p>
    <w:p w14:paraId="6550A74D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744B8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3FE5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0A62502D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74CCC"/>
    <w:rsid w:val="0006608B"/>
    <w:rsid w:val="00155F19"/>
    <w:rsid w:val="001B7055"/>
    <w:rsid w:val="002C6565"/>
    <w:rsid w:val="002E11AC"/>
    <w:rsid w:val="007E24E9"/>
    <w:rsid w:val="008276FD"/>
    <w:rsid w:val="00A65F3E"/>
    <w:rsid w:val="00AC4615"/>
    <w:rsid w:val="00CC6056"/>
    <w:rsid w:val="00E74CCC"/>
    <w:rsid w:val="11192EB1"/>
    <w:rsid w:val="19FD11A2"/>
    <w:rsid w:val="5884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857</Words>
  <Characters>1054</Characters>
  <Lines>23</Lines>
  <Paragraphs>22</Paragraphs>
  <TotalTime>0</TotalTime>
  <ScaleCrop>false</ScaleCrop>
  <LinksUpToDate>false</LinksUpToDate>
  <CharactersWithSpaces>1065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2025-04-02T02:40:00Z</dcterms:created>
  <dc:creator>1224348813@qq.com</dc:creator>
  <cp:lastModifiedBy>刘岩</cp:lastModifiedBy>
  <dcterms:modified xsi:type="dcterms:W3CDTF">2026-03-20T02:41:11Z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7E226DB29B4D4A51A5209092DC47BFEC_12</vt:lpwstr>
  </property>
</Properties>
</file>